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AB5D7F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16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89171E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23 Mei 2023 (SELASA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12.00 TENGAH HARI</w:t>
            </w:r>
          </w:p>
          <w:p w:rsidR="00F952E3" w:rsidRPr="00020C63" w:rsidRDefault="008D2AE2" w:rsidP="00B90E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89171E">
              <w:rPr>
                <w:rFonts w:ascii="Century Gothic" w:hAnsi="Century Gothic"/>
                <w:b/>
                <w:sz w:val="22"/>
                <w:szCs w:val="22"/>
              </w:rPr>
              <w:t>BALAI BOMBA DAN PENYELAMAT BALING</w:t>
            </w:r>
            <w:r w:rsidR="00D829F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89171E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30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(SELASA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89171E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31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B90E4F" w:rsidP="00B90E4F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KERJA-KERJA PEM</w:t>
            </w:r>
            <w:r w:rsidR="0089171E">
              <w:rPr>
                <w:rFonts w:ascii="Century Gothic" w:hAnsi="Century Gothic" w:cs="Arial"/>
                <w:b/>
                <w:lang w:val="ms-MY"/>
              </w:rPr>
              <w:t>BAIKAN UMUM DAN KERJA-KERJA YANG BERKAITAN DI BALAI BOMBA DAN PENYELAMAT BALING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89171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89171E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89171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89171E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  <w:r w:rsidR="0057147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89171E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BALING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2B32E1"/>
    <w:rsid w:val="003013FE"/>
    <w:rsid w:val="003874F2"/>
    <w:rsid w:val="003C1E1F"/>
    <w:rsid w:val="00405233"/>
    <w:rsid w:val="00433173"/>
    <w:rsid w:val="004772B7"/>
    <w:rsid w:val="0048617E"/>
    <w:rsid w:val="004C6D7D"/>
    <w:rsid w:val="005508A6"/>
    <w:rsid w:val="0057147D"/>
    <w:rsid w:val="00577ADC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9171E"/>
    <w:rsid w:val="008D2AE2"/>
    <w:rsid w:val="008F289A"/>
    <w:rsid w:val="00970702"/>
    <w:rsid w:val="009C3C33"/>
    <w:rsid w:val="009E6278"/>
    <w:rsid w:val="00A05EA7"/>
    <w:rsid w:val="00A22494"/>
    <w:rsid w:val="00A72903"/>
    <w:rsid w:val="00A75E70"/>
    <w:rsid w:val="00A80E27"/>
    <w:rsid w:val="00A91954"/>
    <w:rsid w:val="00AB5D7F"/>
    <w:rsid w:val="00B034FC"/>
    <w:rsid w:val="00B075F5"/>
    <w:rsid w:val="00B4681C"/>
    <w:rsid w:val="00B63519"/>
    <w:rsid w:val="00B77F7E"/>
    <w:rsid w:val="00B90E4F"/>
    <w:rsid w:val="00BC28E2"/>
    <w:rsid w:val="00C81081"/>
    <w:rsid w:val="00CA69C5"/>
    <w:rsid w:val="00D020D6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01A7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A825-72DC-4DC3-9757-C7CBFE9B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5</cp:revision>
  <cp:lastPrinted>2023-05-16T02:52:00Z</cp:lastPrinted>
  <dcterms:created xsi:type="dcterms:W3CDTF">2023-05-16T02:26:00Z</dcterms:created>
  <dcterms:modified xsi:type="dcterms:W3CDTF">2023-05-17T00:39:00Z</dcterms:modified>
</cp:coreProperties>
</file>